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9162"/>
      </w:tblGrid>
      <w:tr w:rsidR="00204EA4" w:rsidRPr="00204EA4" w:rsidTr="00204EA4">
        <w:trPr>
          <w:tblCellSpacing w:w="15" w:type="dxa"/>
        </w:trPr>
        <w:tc>
          <w:tcPr>
            <w:tcW w:w="1900" w:type="pct"/>
            <w:vAlign w:val="center"/>
            <w:hideMark/>
          </w:tcPr>
          <w:p w:rsidR="00204EA4" w:rsidRPr="00204EA4" w:rsidRDefault="00204EA4" w:rsidP="00204EA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204EA4">
              <w:rPr>
                <w:rFonts w:ascii="Times New Roman" w:eastAsia="Times New Roman" w:hAnsi="Times New Roman" w:cs="Times New Roman"/>
                <w:b/>
                <w:bCs/>
                <w:color w:val="FF0000"/>
                <w:sz w:val="27"/>
                <w:szCs w:val="27"/>
                <w:lang w:eastAsia="fr-BE"/>
              </w:rPr>
              <w:t>Publié le : 2011-10-24</w:t>
            </w:r>
          </w:p>
        </w:tc>
      </w:tr>
    </w:tbl>
    <w:p w:rsidR="00204EA4" w:rsidRPr="00204EA4" w:rsidRDefault="00204EA4" w:rsidP="00204EA4">
      <w:pPr>
        <w:spacing w:after="0" w:line="240" w:lineRule="auto"/>
        <w:jc w:val="center"/>
        <w:rPr>
          <w:rFonts w:ascii="Times New Roman" w:eastAsia="Times New Roman" w:hAnsi="Times New Roman" w:cs="Times New Roman"/>
          <w:vanish/>
          <w:sz w:val="24"/>
          <w:szCs w:val="24"/>
          <w:lang w:eastAsia="fr-BE"/>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378"/>
      </w:tblGrid>
      <w:tr w:rsidR="00204EA4" w:rsidRPr="00204EA4" w:rsidTr="00204EA4">
        <w:trPr>
          <w:tblCellSpacing w:w="15" w:type="dxa"/>
          <w:jc w:val="center"/>
        </w:trPr>
        <w:tc>
          <w:tcPr>
            <w:tcW w:w="5000" w:type="pct"/>
            <w:vAlign w:val="center"/>
            <w:hideMark/>
          </w:tcPr>
          <w:p w:rsidR="00204EA4" w:rsidRPr="00204EA4" w:rsidRDefault="00204EA4" w:rsidP="00204EA4">
            <w:pPr>
              <w:spacing w:after="0" w:line="240" w:lineRule="auto"/>
              <w:jc w:val="center"/>
              <w:rPr>
                <w:rFonts w:ascii="Times New Roman" w:eastAsia="Times New Roman" w:hAnsi="Times New Roman" w:cs="Times New Roman"/>
                <w:sz w:val="24"/>
                <w:szCs w:val="24"/>
                <w:lang w:eastAsia="fr-BE"/>
              </w:rPr>
            </w:pPr>
            <w:r w:rsidRPr="00204EA4">
              <w:rPr>
                <w:rFonts w:ascii="Times New Roman" w:eastAsia="Times New Roman" w:hAnsi="Times New Roman" w:cs="Times New Roman"/>
                <w:sz w:val="24"/>
                <w:szCs w:val="24"/>
                <w:lang w:eastAsia="fr-BE"/>
              </w:rPr>
              <w:t xml:space="preserve">SERVICE PUBLIC FEDERAL FINANCES </w:t>
            </w:r>
          </w:p>
        </w:tc>
      </w:tr>
    </w:tbl>
    <w:p w:rsidR="00204EA4" w:rsidRPr="00204EA4" w:rsidRDefault="00204EA4" w:rsidP="00204EA4">
      <w:pPr>
        <w:spacing w:before="100" w:beforeAutospacing="1" w:after="100" w:afterAutospacing="1" w:line="240" w:lineRule="auto"/>
        <w:jc w:val="center"/>
        <w:outlineLvl w:val="2"/>
        <w:rPr>
          <w:rFonts w:ascii="Times New Roman" w:eastAsia="Times New Roman" w:hAnsi="Times New Roman" w:cs="Times New Roman"/>
          <w:b/>
          <w:bCs/>
          <w:sz w:val="27"/>
          <w:szCs w:val="27"/>
          <w:lang w:eastAsia="fr-BE"/>
        </w:rPr>
      </w:pPr>
      <w:r w:rsidRPr="00204EA4">
        <w:rPr>
          <w:rFonts w:ascii="Times New Roman" w:eastAsia="Times New Roman" w:hAnsi="Times New Roman" w:cs="Times New Roman"/>
          <w:b/>
          <w:bCs/>
          <w:sz w:val="27"/>
          <w:szCs w:val="27"/>
          <w:u w:val="single"/>
          <w:lang w:eastAsia="fr-BE"/>
        </w:rPr>
        <w:t xml:space="preserve">18 OCTOBRE 2011. - </w:t>
      </w:r>
      <w:bookmarkStart w:id="0" w:name="_GoBack"/>
      <w:r w:rsidRPr="00204EA4">
        <w:rPr>
          <w:rFonts w:ascii="Times New Roman" w:eastAsia="Times New Roman" w:hAnsi="Times New Roman" w:cs="Times New Roman"/>
          <w:b/>
          <w:bCs/>
          <w:sz w:val="27"/>
          <w:szCs w:val="27"/>
          <w:u w:val="single"/>
          <w:lang w:eastAsia="fr-BE"/>
        </w:rPr>
        <w:t xml:space="preserve">Arrêté royal octroyant une garantie d'Etat à certains emprunts de Dexia SA et Dexia Crédit Local SA </w:t>
      </w:r>
    </w:p>
    <w:bookmarkEnd w:id="0"/>
    <w:p w:rsidR="00EF7D34" w:rsidRPr="00204EA4" w:rsidRDefault="00204EA4" w:rsidP="00204EA4">
      <w:r w:rsidRPr="00204EA4">
        <w:rPr>
          <w:rFonts w:ascii="Times New Roman" w:eastAsia="Times New Roman" w:hAnsi="Times New Roman" w:cs="Times New Roman"/>
          <w:sz w:val="24"/>
          <w:szCs w:val="24"/>
          <w:lang w:eastAsia="fr-BE"/>
        </w:rPr>
        <w:br/>
      </w:r>
      <w:r w:rsidRPr="00204EA4">
        <w:rPr>
          <w:rFonts w:ascii="Times New Roman" w:eastAsia="Times New Roman" w:hAnsi="Times New Roman" w:cs="Times New Roman"/>
          <w:sz w:val="24"/>
          <w:szCs w:val="24"/>
          <w:lang w:eastAsia="fr-BE"/>
        </w:rPr>
        <w:br/>
        <w:t>ALBERT II, Roi des Belges</w:t>
      </w:r>
      <w:proofErr w:type="gramStart"/>
      <w:r w:rsidRPr="00204EA4">
        <w:rPr>
          <w:rFonts w:ascii="Times New Roman" w:eastAsia="Times New Roman" w:hAnsi="Times New Roman" w:cs="Times New Roman"/>
          <w:sz w:val="24"/>
          <w:szCs w:val="24"/>
          <w:lang w:eastAsia="fr-BE"/>
        </w:rPr>
        <w:t>,</w:t>
      </w:r>
      <w:proofErr w:type="gramEnd"/>
      <w:r w:rsidRPr="00204EA4">
        <w:rPr>
          <w:rFonts w:ascii="Times New Roman" w:eastAsia="Times New Roman" w:hAnsi="Times New Roman" w:cs="Times New Roman"/>
          <w:sz w:val="24"/>
          <w:szCs w:val="24"/>
          <w:lang w:eastAsia="fr-BE"/>
        </w:rPr>
        <w:br/>
        <w:t>A tous, présents et à venir, Salut.</w:t>
      </w:r>
      <w:r w:rsidRPr="00204EA4">
        <w:rPr>
          <w:rFonts w:ascii="Times New Roman" w:eastAsia="Times New Roman" w:hAnsi="Times New Roman" w:cs="Times New Roman"/>
          <w:sz w:val="24"/>
          <w:szCs w:val="24"/>
          <w:lang w:eastAsia="fr-BE"/>
        </w:rPr>
        <w:br/>
        <w:t>Vu la loi du 22 février 1998 fixant le statut organique de la Banque Nationale de Belgique, l'article 36/24, § 1</w:t>
      </w:r>
      <w:r w:rsidRPr="00204EA4">
        <w:rPr>
          <w:rFonts w:ascii="Times New Roman" w:eastAsia="Times New Roman" w:hAnsi="Times New Roman" w:cs="Times New Roman"/>
          <w:sz w:val="24"/>
          <w:szCs w:val="24"/>
          <w:vertAlign w:val="superscript"/>
          <w:lang w:eastAsia="fr-BE"/>
        </w:rPr>
        <w:t>er</w:t>
      </w:r>
      <w:r w:rsidRPr="00204EA4">
        <w:rPr>
          <w:rFonts w:ascii="Times New Roman" w:eastAsia="Times New Roman" w:hAnsi="Times New Roman" w:cs="Times New Roman"/>
          <w:sz w:val="24"/>
          <w:szCs w:val="24"/>
          <w:lang w:eastAsia="fr-BE"/>
        </w:rPr>
        <w:t>, alinéa 1</w:t>
      </w:r>
      <w:r w:rsidRPr="00204EA4">
        <w:rPr>
          <w:rFonts w:ascii="Times New Roman" w:eastAsia="Times New Roman" w:hAnsi="Times New Roman" w:cs="Times New Roman"/>
          <w:sz w:val="24"/>
          <w:szCs w:val="24"/>
          <w:vertAlign w:val="superscript"/>
          <w:lang w:eastAsia="fr-BE"/>
        </w:rPr>
        <w:t>er</w:t>
      </w:r>
      <w:r w:rsidRPr="00204EA4">
        <w:rPr>
          <w:rFonts w:ascii="Times New Roman" w:eastAsia="Times New Roman" w:hAnsi="Times New Roman" w:cs="Times New Roman"/>
          <w:sz w:val="24"/>
          <w:szCs w:val="24"/>
          <w:lang w:eastAsia="fr-BE"/>
        </w:rPr>
        <w:t xml:space="preserve">, 2°, tel qu'inséré par l'article 195, 18° de l'arrêté royal du 3 mars 2011 mettant en </w:t>
      </w:r>
      <w:proofErr w:type="spellStart"/>
      <w:r w:rsidRPr="00204EA4">
        <w:rPr>
          <w:rFonts w:ascii="Times New Roman" w:eastAsia="Times New Roman" w:hAnsi="Times New Roman" w:cs="Times New Roman"/>
          <w:sz w:val="24"/>
          <w:szCs w:val="24"/>
          <w:lang w:eastAsia="fr-BE"/>
        </w:rPr>
        <w:t>oeuvre</w:t>
      </w:r>
      <w:proofErr w:type="spellEnd"/>
      <w:r w:rsidRPr="00204EA4">
        <w:rPr>
          <w:rFonts w:ascii="Times New Roman" w:eastAsia="Times New Roman" w:hAnsi="Times New Roman" w:cs="Times New Roman"/>
          <w:sz w:val="24"/>
          <w:szCs w:val="24"/>
          <w:lang w:eastAsia="fr-BE"/>
        </w:rPr>
        <w:t xml:space="preserve"> l'évolution des structures de contrôle du secteur financier;</w:t>
      </w:r>
      <w:r w:rsidRPr="00204EA4">
        <w:rPr>
          <w:rFonts w:ascii="Times New Roman" w:eastAsia="Times New Roman" w:hAnsi="Times New Roman" w:cs="Times New Roman"/>
          <w:sz w:val="24"/>
          <w:szCs w:val="24"/>
          <w:lang w:eastAsia="fr-BE"/>
        </w:rPr>
        <w:br/>
        <w:t>Vu les lois sur le Conseil d'Etat coordonnées par l'arrêté royal du 12 janvier 1973, l'article 3, § 1</w:t>
      </w:r>
      <w:r w:rsidRPr="00204EA4">
        <w:rPr>
          <w:rFonts w:ascii="Times New Roman" w:eastAsia="Times New Roman" w:hAnsi="Times New Roman" w:cs="Times New Roman"/>
          <w:sz w:val="24"/>
          <w:szCs w:val="24"/>
          <w:vertAlign w:val="superscript"/>
          <w:lang w:eastAsia="fr-BE"/>
        </w:rPr>
        <w:t>er</w:t>
      </w:r>
      <w:r w:rsidRPr="00204EA4">
        <w:rPr>
          <w:rFonts w:ascii="Times New Roman" w:eastAsia="Times New Roman" w:hAnsi="Times New Roman" w:cs="Times New Roman"/>
          <w:sz w:val="24"/>
          <w:szCs w:val="24"/>
          <w:lang w:eastAsia="fr-BE"/>
        </w:rPr>
        <w:t>, remplacé par la loi du 4 juillet 1989 et modifié par la loi du 4 août 1996;</w:t>
      </w:r>
      <w:r w:rsidRPr="00204EA4">
        <w:rPr>
          <w:rFonts w:ascii="Times New Roman" w:eastAsia="Times New Roman" w:hAnsi="Times New Roman" w:cs="Times New Roman"/>
          <w:sz w:val="24"/>
          <w:szCs w:val="24"/>
          <w:lang w:eastAsia="fr-BE"/>
        </w:rPr>
        <w:br/>
        <w:t xml:space="preserve">Vu l'urgence; </w:t>
      </w:r>
      <w:r w:rsidRPr="00204EA4">
        <w:rPr>
          <w:rFonts w:ascii="Times New Roman" w:eastAsia="Times New Roman" w:hAnsi="Times New Roman" w:cs="Times New Roman"/>
          <w:sz w:val="24"/>
          <w:szCs w:val="24"/>
          <w:lang w:eastAsia="fr-BE"/>
        </w:rPr>
        <w:br/>
        <w:t xml:space="preserve">Considérant que l'urgence est justifiée par la nécessité de prendre au plus vite les mesures de garantie des engagements de certaines entités du Groupe Dexia afin de préserver la stabilité du système financier belge et d'assurer la mise en </w:t>
      </w:r>
      <w:proofErr w:type="spellStart"/>
      <w:r w:rsidRPr="00204EA4">
        <w:rPr>
          <w:rFonts w:ascii="Times New Roman" w:eastAsia="Times New Roman" w:hAnsi="Times New Roman" w:cs="Times New Roman"/>
          <w:sz w:val="24"/>
          <w:szCs w:val="24"/>
          <w:lang w:eastAsia="fr-BE"/>
        </w:rPr>
        <w:t>oeuvre</w:t>
      </w:r>
      <w:proofErr w:type="spellEnd"/>
      <w:r w:rsidRPr="00204EA4">
        <w:rPr>
          <w:rFonts w:ascii="Times New Roman" w:eastAsia="Times New Roman" w:hAnsi="Times New Roman" w:cs="Times New Roman"/>
          <w:sz w:val="24"/>
          <w:szCs w:val="24"/>
          <w:lang w:eastAsia="fr-BE"/>
        </w:rPr>
        <w:t xml:space="preserve"> du plan de restructuration du Groupe Dexia;</w:t>
      </w:r>
      <w:r w:rsidRPr="00204EA4">
        <w:rPr>
          <w:rFonts w:ascii="Times New Roman" w:eastAsia="Times New Roman" w:hAnsi="Times New Roman" w:cs="Times New Roman"/>
          <w:sz w:val="24"/>
          <w:szCs w:val="24"/>
          <w:lang w:eastAsia="fr-BE"/>
        </w:rPr>
        <w:br/>
        <w:t>Considérant que la garantie proposée sera accordée conjointement, sans solidarité entre eux, par les Etats belge, français et luxembourgeois à concurrence de respectivement 60,5 %, 36,5 % et 3 %;</w:t>
      </w:r>
      <w:r w:rsidRPr="00204EA4">
        <w:rPr>
          <w:rFonts w:ascii="Times New Roman" w:eastAsia="Times New Roman" w:hAnsi="Times New Roman" w:cs="Times New Roman"/>
          <w:sz w:val="24"/>
          <w:szCs w:val="24"/>
          <w:lang w:eastAsia="fr-BE"/>
        </w:rPr>
        <w:br/>
        <w:t>Vu l'avis de la Banque Centrale Européenne, donné le 13 octobre 2011;</w:t>
      </w:r>
      <w:r w:rsidRPr="00204EA4">
        <w:rPr>
          <w:rFonts w:ascii="Times New Roman" w:eastAsia="Times New Roman" w:hAnsi="Times New Roman" w:cs="Times New Roman"/>
          <w:sz w:val="24"/>
          <w:szCs w:val="24"/>
          <w:lang w:eastAsia="fr-BE"/>
        </w:rPr>
        <w:br/>
        <w:t xml:space="preserve">Vu l'avis de la Banque Nationale de Belgique, donné le 12 octobre 2011; </w:t>
      </w:r>
      <w:r w:rsidRPr="00204EA4">
        <w:rPr>
          <w:rFonts w:ascii="Times New Roman" w:eastAsia="Times New Roman" w:hAnsi="Times New Roman" w:cs="Times New Roman"/>
          <w:sz w:val="24"/>
          <w:szCs w:val="24"/>
          <w:lang w:eastAsia="fr-BE"/>
        </w:rPr>
        <w:br/>
        <w:t>Vu l'avis de l'Inspection des Finances, donné le 13 octobre 2011;</w:t>
      </w:r>
      <w:r w:rsidRPr="00204EA4">
        <w:rPr>
          <w:rFonts w:ascii="Times New Roman" w:eastAsia="Times New Roman" w:hAnsi="Times New Roman" w:cs="Times New Roman"/>
          <w:sz w:val="24"/>
          <w:szCs w:val="24"/>
          <w:lang w:eastAsia="fr-BE"/>
        </w:rPr>
        <w:br/>
        <w:t>Vu l'accord du Secrétaire d'Etat au Budget, donné le 14 octobre 2011;</w:t>
      </w:r>
      <w:r w:rsidRPr="00204EA4">
        <w:rPr>
          <w:rFonts w:ascii="Times New Roman" w:eastAsia="Times New Roman" w:hAnsi="Times New Roman" w:cs="Times New Roman"/>
          <w:sz w:val="24"/>
          <w:szCs w:val="24"/>
          <w:lang w:eastAsia="fr-BE"/>
        </w:rPr>
        <w:br/>
        <w:t xml:space="preserve">Sur la proposition du Ministre des Finances, et de l'avis des Ministres qui en ont délibéré en Conseil, </w:t>
      </w:r>
      <w:r w:rsidRPr="00204EA4">
        <w:rPr>
          <w:rFonts w:ascii="Times New Roman" w:eastAsia="Times New Roman" w:hAnsi="Times New Roman" w:cs="Times New Roman"/>
          <w:sz w:val="24"/>
          <w:szCs w:val="24"/>
          <w:lang w:eastAsia="fr-BE"/>
        </w:rPr>
        <w:br/>
        <w:t>Nous avons arrêté et arrêtons :</w:t>
      </w:r>
      <w:r w:rsidRPr="00204EA4">
        <w:rPr>
          <w:rFonts w:ascii="Times New Roman" w:eastAsia="Times New Roman" w:hAnsi="Times New Roman" w:cs="Times New Roman"/>
          <w:sz w:val="24"/>
          <w:szCs w:val="24"/>
          <w:lang w:eastAsia="fr-BE"/>
        </w:rPr>
        <w:br/>
        <w:t>Article 1</w:t>
      </w:r>
      <w:r w:rsidRPr="00204EA4">
        <w:rPr>
          <w:rFonts w:ascii="Times New Roman" w:eastAsia="Times New Roman" w:hAnsi="Times New Roman" w:cs="Times New Roman"/>
          <w:sz w:val="24"/>
          <w:szCs w:val="24"/>
          <w:vertAlign w:val="superscript"/>
          <w:lang w:eastAsia="fr-BE"/>
        </w:rPr>
        <w:t>er</w:t>
      </w:r>
      <w:r w:rsidRPr="00204EA4">
        <w:rPr>
          <w:rFonts w:ascii="Times New Roman" w:eastAsia="Times New Roman" w:hAnsi="Times New Roman" w:cs="Times New Roman"/>
          <w:sz w:val="24"/>
          <w:szCs w:val="24"/>
          <w:lang w:eastAsia="fr-BE"/>
        </w:rPr>
        <w:t>. L'Etat garantit, en principal, intérêts et accessoires, les emprunts contractés par Dexia SA et Dexia Crédit Local SA envers d'autres établissements de crédit ou des contreparties professionnelles appartenant aux catégories que le Ministre des Finances détermine par voie réglementaire ou contractuelle.</w:t>
      </w:r>
      <w:r w:rsidRPr="00204EA4">
        <w:rPr>
          <w:rFonts w:ascii="Times New Roman" w:eastAsia="Times New Roman" w:hAnsi="Times New Roman" w:cs="Times New Roman"/>
          <w:sz w:val="24"/>
          <w:szCs w:val="24"/>
          <w:lang w:eastAsia="fr-BE"/>
        </w:rPr>
        <w:br/>
        <w:t>Art. 2. Les montants en principal couverts par la garantie de l'Etat belge n'excéderont pas 54,45 milliards euros, soit 60,5 % de 90 milliards d'euros, outre les intérêts et accessoires.</w:t>
      </w:r>
      <w:r w:rsidRPr="00204EA4">
        <w:rPr>
          <w:rFonts w:ascii="Times New Roman" w:eastAsia="Times New Roman" w:hAnsi="Times New Roman" w:cs="Times New Roman"/>
          <w:sz w:val="24"/>
          <w:szCs w:val="24"/>
          <w:lang w:eastAsia="fr-BE"/>
        </w:rPr>
        <w:br/>
        <w:t>Les emprunts couverts par la garantie peuvent être émis jusqu'au 31 décembre 2021 au plus tard, et peuvent avoir un terme de dix ans au plus.</w:t>
      </w:r>
      <w:r w:rsidRPr="00204EA4">
        <w:rPr>
          <w:rFonts w:ascii="Times New Roman" w:eastAsia="Times New Roman" w:hAnsi="Times New Roman" w:cs="Times New Roman"/>
          <w:sz w:val="24"/>
          <w:szCs w:val="24"/>
          <w:lang w:eastAsia="fr-BE"/>
        </w:rPr>
        <w:br/>
        <w:t xml:space="preserve">Art. 3. La garantie est payable à première demande. Cette demande doit contenir une justification précise des sommes concernées et la déclaration que ces sommes sont exigibles et impayées. </w:t>
      </w:r>
      <w:r w:rsidRPr="00204EA4">
        <w:rPr>
          <w:rFonts w:ascii="Times New Roman" w:eastAsia="Times New Roman" w:hAnsi="Times New Roman" w:cs="Times New Roman"/>
          <w:sz w:val="24"/>
          <w:szCs w:val="24"/>
          <w:lang w:eastAsia="fr-BE"/>
        </w:rPr>
        <w:br/>
        <w:t>Art. 4. Le Ministre qui a les Finances dans ses attributions détermine la rémunération due à l'Etat pour la garantie.</w:t>
      </w:r>
      <w:r w:rsidRPr="00204EA4">
        <w:rPr>
          <w:rFonts w:ascii="Times New Roman" w:eastAsia="Times New Roman" w:hAnsi="Times New Roman" w:cs="Times New Roman"/>
          <w:sz w:val="24"/>
          <w:szCs w:val="24"/>
          <w:lang w:eastAsia="fr-BE"/>
        </w:rPr>
        <w:br/>
        <w:t xml:space="preserve">Art. 5. L'entrée en vigueur de la garantie est subordonnée à la conclusion par le Ministre des </w:t>
      </w:r>
      <w:r w:rsidRPr="00204EA4">
        <w:rPr>
          <w:rFonts w:ascii="Times New Roman" w:eastAsia="Times New Roman" w:hAnsi="Times New Roman" w:cs="Times New Roman"/>
          <w:sz w:val="24"/>
          <w:szCs w:val="24"/>
          <w:lang w:eastAsia="fr-BE"/>
        </w:rPr>
        <w:lastRenderedPageBreak/>
        <w:t>Finances d'une ou plusieurs conventions prévoyant entre autres:</w:t>
      </w:r>
      <w:r w:rsidRPr="00204EA4">
        <w:rPr>
          <w:rFonts w:ascii="Times New Roman" w:eastAsia="Times New Roman" w:hAnsi="Times New Roman" w:cs="Times New Roman"/>
          <w:sz w:val="24"/>
          <w:szCs w:val="24"/>
          <w:lang w:eastAsia="fr-BE"/>
        </w:rPr>
        <w:br/>
        <w:t>1° l'identification des emprunts garantis;</w:t>
      </w:r>
      <w:r w:rsidRPr="00204EA4">
        <w:rPr>
          <w:rFonts w:ascii="Times New Roman" w:eastAsia="Times New Roman" w:hAnsi="Times New Roman" w:cs="Times New Roman"/>
          <w:sz w:val="24"/>
          <w:szCs w:val="24"/>
          <w:lang w:eastAsia="fr-BE"/>
        </w:rPr>
        <w:br/>
        <w:t>2° les modalités de conversion, pour l'application de la limite visée à l'article 2, premier alinéa, du montant des emprunts émis en devises étrangères, le cas échéant;</w:t>
      </w:r>
      <w:r w:rsidRPr="00204EA4">
        <w:rPr>
          <w:rFonts w:ascii="Times New Roman" w:eastAsia="Times New Roman" w:hAnsi="Times New Roman" w:cs="Times New Roman"/>
          <w:sz w:val="24"/>
          <w:szCs w:val="24"/>
          <w:lang w:eastAsia="fr-BE"/>
        </w:rPr>
        <w:br/>
        <w:t>3° l'engagement de Dexia SA et Dexia Crédit Local SA de payer la rémunération convenue;</w:t>
      </w:r>
      <w:r w:rsidRPr="00204EA4">
        <w:rPr>
          <w:rFonts w:ascii="Times New Roman" w:eastAsia="Times New Roman" w:hAnsi="Times New Roman" w:cs="Times New Roman"/>
          <w:sz w:val="24"/>
          <w:szCs w:val="24"/>
          <w:lang w:eastAsia="fr-BE"/>
        </w:rPr>
        <w:br/>
        <w:t xml:space="preserve">4° l'engagement de Dexia SA et Dexia Crédit Local SA de mettre en </w:t>
      </w:r>
      <w:proofErr w:type="spellStart"/>
      <w:r w:rsidRPr="00204EA4">
        <w:rPr>
          <w:rFonts w:ascii="Times New Roman" w:eastAsia="Times New Roman" w:hAnsi="Times New Roman" w:cs="Times New Roman"/>
          <w:sz w:val="24"/>
          <w:szCs w:val="24"/>
          <w:lang w:eastAsia="fr-BE"/>
        </w:rPr>
        <w:t>oeuvre</w:t>
      </w:r>
      <w:proofErr w:type="spellEnd"/>
      <w:r w:rsidRPr="00204EA4">
        <w:rPr>
          <w:rFonts w:ascii="Times New Roman" w:eastAsia="Times New Roman" w:hAnsi="Times New Roman" w:cs="Times New Roman"/>
          <w:sz w:val="24"/>
          <w:szCs w:val="24"/>
          <w:lang w:eastAsia="fr-BE"/>
        </w:rPr>
        <w:t xml:space="preserve"> toutes mesures de rétablissement de leur solvabilité que le Ministre des Finances jugera utiles;</w:t>
      </w:r>
      <w:r w:rsidRPr="00204EA4">
        <w:rPr>
          <w:rFonts w:ascii="Times New Roman" w:eastAsia="Times New Roman" w:hAnsi="Times New Roman" w:cs="Times New Roman"/>
          <w:sz w:val="24"/>
          <w:szCs w:val="24"/>
          <w:lang w:eastAsia="fr-BE"/>
        </w:rPr>
        <w:br/>
        <w:t>5° la durée et les éventuelles causes d'expiration de la garantie;</w:t>
      </w:r>
      <w:r w:rsidRPr="00204EA4">
        <w:rPr>
          <w:rFonts w:ascii="Times New Roman" w:eastAsia="Times New Roman" w:hAnsi="Times New Roman" w:cs="Times New Roman"/>
          <w:sz w:val="24"/>
          <w:szCs w:val="24"/>
          <w:lang w:eastAsia="fr-BE"/>
        </w:rPr>
        <w:br/>
        <w:t>6° le caractère cessible ou non de la garantie;</w:t>
      </w:r>
      <w:r w:rsidRPr="00204EA4">
        <w:rPr>
          <w:rFonts w:ascii="Times New Roman" w:eastAsia="Times New Roman" w:hAnsi="Times New Roman" w:cs="Times New Roman"/>
          <w:sz w:val="24"/>
          <w:szCs w:val="24"/>
          <w:lang w:eastAsia="fr-BE"/>
        </w:rPr>
        <w:br/>
        <w:t xml:space="preserve">7° les modalités de subrogation et d'indemnisation de l'Etat en cas d'appel à la garantie, et les éventuelles sûretés y relatives; </w:t>
      </w:r>
      <w:r w:rsidRPr="00204EA4">
        <w:rPr>
          <w:rFonts w:ascii="Times New Roman" w:eastAsia="Times New Roman" w:hAnsi="Times New Roman" w:cs="Times New Roman"/>
          <w:sz w:val="24"/>
          <w:szCs w:val="24"/>
          <w:lang w:eastAsia="fr-BE"/>
        </w:rPr>
        <w:br/>
        <w:t xml:space="preserve">8° les modalités d'information de l'Etat quant à l'évolution des obligations garanties; </w:t>
      </w:r>
      <w:r w:rsidRPr="00204EA4">
        <w:rPr>
          <w:rFonts w:ascii="Times New Roman" w:eastAsia="Times New Roman" w:hAnsi="Times New Roman" w:cs="Times New Roman"/>
          <w:sz w:val="24"/>
          <w:szCs w:val="24"/>
          <w:lang w:eastAsia="fr-BE"/>
        </w:rPr>
        <w:br/>
        <w:t>9° les délais de paiement suivant la réception de l'appel à la garantie;</w:t>
      </w:r>
      <w:r w:rsidRPr="00204EA4">
        <w:rPr>
          <w:rFonts w:ascii="Times New Roman" w:eastAsia="Times New Roman" w:hAnsi="Times New Roman" w:cs="Times New Roman"/>
          <w:sz w:val="24"/>
          <w:szCs w:val="24"/>
          <w:lang w:eastAsia="fr-BE"/>
        </w:rPr>
        <w:br/>
        <w:t>10° ainsi que toutes autres dispositions que le Ministre des Finances jugera utiles.</w:t>
      </w:r>
      <w:r w:rsidRPr="00204EA4">
        <w:rPr>
          <w:rFonts w:ascii="Times New Roman" w:eastAsia="Times New Roman" w:hAnsi="Times New Roman" w:cs="Times New Roman"/>
          <w:sz w:val="24"/>
          <w:szCs w:val="24"/>
          <w:lang w:eastAsia="fr-BE"/>
        </w:rPr>
        <w:br/>
        <w:t>Art. 6. Le présent arrêté entre en vigueur le jour de sa publication au Moniteur belge.</w:t>
      </w:r>
      <w:r w:rsidRPr="00204EA4">
        <w:rPr>
          <w:rFonts w:ascii="Times New Roman" w:eastAsia="Times New Roman" w:hAnsi="Times New Roman" w:cs="Times New Roman"/>
          <w:sz w:val="24"/>
          <w:szCs w:val="24"/>
          <w:lang w:eastAsia="fr-BE"/>
        </w:rPr>
        <w:br/>
        <w:t>Art. 7. Le Ministre qui a les Finances dans ses attributions est chargé de l'exécution du présent arrêté.</w:t>
      </w:r>
      <w:r w:rsidRPr="00204EA4">
        <w:rPr>
          <w:rFonts w:ascii="Times New Roman" w:eastAsia="Times New Roman" w:hAnsi="Times New Roman" w:cs="Times New Roman"/>
          <w:sz w:val="24"/>
          <w:szCs w:val="24"/>
          <w:lang w:eastAsia="fr-BE"/>
        </w:rPr>
        <w:br/>
        <w:t xml:space="preserve">Donné à Bruxelles, le 18 octobre 2011. </w:t>
      </w:r>
      <w:r w:rsidRPr="00204EA4">
        <w:rPr>
          <w:rFonts w:ascii="Times New Roman" w:eastAsia="Times New Roman" w:hAnsi="Times New Roman" w:cs="Times New Roman"/>
          <w:sz w:val="24"/>
          <w:szCs w:val="24"/>
          <w:lang w:eastAsia="fr-BE"/>
        </w:rPr>
        <w:br/>
        <w:t>ALBERT</w:t>
      </w:r>
      <w:r w:rsidRPr="00204EA4">
        <w:rPr>
          <w:rFonts w:ascii="Times New Roman" w:eastAsia="Times New Roman" w:hAnsi="Times New Roman" w:cs="Times New Roman"/>
          <w:sz w:val="24"/>
          <w:szCs w:val="24"/>
          <w:lang w:eastAsia="fr-BE"/>
        </w:rPr>
        <w:br/>
        <w:t xml:space="preserve">Par le Roi </w:t>
      </w:r>
      <w:proofErr w:type="gramStart"/>
      <w:r w:rsidRPr="00204EA4">
        <w:rPr>
          <w:rFonts w:ascii="Times New Roman" w:eastAsia="Times New Roman" w:hAnsi="Times New Roman" w:cs="Times New Roman"/>
          <w:sz w:val="24"/>
          <w:szCs w:val="24"/>
          <w:lang w:eastAsia="fr-BE"/>
        </w:rPr>
        <w:t>:</w:t>
      </w:r>
      <w:proofErr w:type="gramEnd"/>
      <w:r w:rsidRPr="00204EA4">
        <w:rPr>
          <w:rFonts w:ascii="Times New Roman" w:eastAsia="Times New Roman" w:hAnsi="Times New Roman" w:cs="Times New Roman"/>
          <w:sz w:val="24"/>
          <w:szCs w:val="24"/>
          <w:lang w:eastAsia="fr-BE"/>
        </w:rPr>
        <w:br/>
        <w:t>Le Ministre des Finances,</w:t>
      </w:r>
      <w:r w:rsidRPr="00204EA4">
        <w:rPr>
          <w:rFonts w:ascii="Times New Roman" w:eastAsia="Times New Roman" w:hAnsi="Times New Roman" w:cs="Times New Roman"/>
          <w:sz w:val="24"/>
          <w:szCs w:val="24"/>
          <w:lang w:eastAsia="fr-BE"/>
        </w:rPr>
        <w:br/>
        <w:t>D. REYNDERS</w:t>
      </w:r>
    </w:p>
    <w:sectPr w:rsidR="00EF7D34" w:rsidRPr="00204EA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74C"/>
    <w:rsid w:val="0016774C"/>
    <w:rsid w:val="00204EA4"/>
    <w:rsid w:val="00EF7D34"/>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16774C"/>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6774C"/>
    <w:rPr>
      <w:rFonts w:ascii="Times New Roman" w:eastAsia="Times New Roman" w:hAnsi="Times New Roman" w:cs="Times New Roman"/>
      <w:b/>
      <w:bCs/>
      <w:sz w:val="27"/>
      <w:szCs w:val="27"/>
      <w:lang w:eastAsia="fr-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3">
    <w:name w:val="heading 3"/>
    <w:basedOn w:val="Normal"/>
    <w:link w:val="Titre3Car"/>
    <w:uiPriority w:val="9"/>
    <w:qFormat/>
    <w:rsid w:val="0016774C"/>
    <w:pPr>
      <w:spacing w:before="100" w:beforeAutospacing="1" w:after="100" w:afterAutospacing="1" w:line="240" w:lineRule="auto"/>
      <w:outlineLvl w:val="2"/>
    </w:pPr>
    <w:rPr>
      <w:rFonts w:ascii="Times New Roman" w:eastAsia="Times New Roman" w:hAnsi="Times New Roman" w:cs="Times New Roman"/>
      <w:b/>
      <w:bCs/>
      <w:sz w:val="27"/>
      <w:szCs w:val="27"/>
      <w:lang w:eastAsia="fr-B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16774C"/>
    <w:rPr>
      <w:rFonts w:ascii="Times New Roman" w:eastAsia="Times New Roman" w:hAnsi="Times New Roman" w:cs="Times New Roman"/>
      <w:b/>
      <w:bCs/>
      <w:sz w:val="27"/>
      <w:szCs w:val="27"/>
      <w:lang w:eastAsia="fr-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258389">
      <w:bodyDiv w:val="1"/>
      <w:marLeft w:val="0"/>
      <w:marRight w:val="0"/>
      <w:marTop w:val="0"/>
      <w:marBottom w:val="0"/>
      <w:divBdr>
        <w:top w:val="none" w:sz="0" w:space="0" w:color="auto"/>
        <w:left w:val="none" w:sz="0" w:space="0" w:color="auto"/>
        <w:bottom w:val="none" w:sz="0" w:space="0" w:color="auto"/>
        <w:right w:val="none" w:sz="0" w:space="0" w:color="auto"/>
      </w:divBdr>
    </w:div>
    <w:div w:id="18583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614</Words>
  <Characters>3379</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Colin</dc:creator>
  <cp:lastModifiedBy>Colin</cp:lastModifiedBy>
  <cp:revision>2</cp:revision>
  <dcterms:created xsi:type="dcterms:W3CDTF">2011-12-09T15:15:00Z</dcterms:created>
  <dcterms:modified xsi:type="dcterms:W3CDTF">2011-12-09T15:15:00Z</dcterms:modified>
</cp:coreProperties>
</file>